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body>
    <w:p>
      <w:pPr>
        <w:pStyle w:val="Para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0"/>
          <w:b/>
          <w:color w:val="0000FF"/>
          <w:sz w:val="24"/>
          <w:szCs w:val="24"/>
        </w:rPr>
        <w:t xml:space="preserve">ДОДАТКОВА ІНФОРМАЦІЯ СТОСОВНО</w:t>
      </w:r>
    </w:p>
    <w:p>
      <w:pPr>
        <w:pStyle w:val="Para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0"/>
          <w:b/>
          <w:color w:val="0000FF"/>
          <w:sz w:val="24"/>
          <w:szCs w:val="24"/>
        </w:rPr>
        <w:t xml:space="preserve">НАВЧАЛЬНО-ТРЕНУВАЛЬНОГО СЕМІНАРУ ТА </w:t>
      </w:r>
    </w:p>
    <w:p>
      <w:pPr>
        <w:pStyle w:val="Para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0"/>
          <w:b/>
          <w:color w:val="0000FF"/>
          <w:sz w:val="24"/>
          <w:szCs w:val="24"/>
        </w:rPr>
        <w:t xml:space="preserve">АТЕСТАЦІЙНОГО ТЕСТУ НА «КЮ» СТУПЕНІ</w:t>
      </w:r>
    </w:p>
    <w:p>
      <w:pPr>
        <w:pStyle w:val="Para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0"/>
          <w:b/>
          <w:color w:val="0000FF"/>
          <w:sz w:val="24"/>
          <w:szCs w:val="24"/>
        </w:rPr>
        <w:t xml:space="preserve">З КІОКУШИНКАЙ КАРАТЕ </w:t>
      </w:r>
    </w:p>
    <w:p>
      <w:pPr>
        <w:pStyle w:val="Para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0"/>
          <w:b/>
          <w:color w:val="0000FF"/>
          <w:sz w:val="24"/>
          <w:szCs w:val="24"/>
        </w:rPr>
        <w:t xml:space="preserve">«ЛУЦЬК – 2018»</w:t>
      </w:r>
    </w:p>
    <w:p>
      <w:pPr>
        <w:pStyle w:val="Para3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 xml:space="preserve">Реєстрація КОМАНД.</w:t>
      </w:r>
    </w:p>
    <w:p>
      <w:pPr>
        <w:pStyle w:val="Para5"/>
        <w:spacing w:line="240" w:lineRule="atLeast"/>
        <w:ind w:left="1494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6"/>
        <w:spacing w:line="240" w:lineRule="auto"/>
        <w:ind w:firstLine="708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9"/>
          <w:color w:val="0D0D0D"/>
          <w:sz w:val="24"/>
          <w:szCs w:val="24"/>
        </w:rPr>
        <w:t xml:space="preserve">Всі офіційні заходи (реєстрація команд, навчально-тренувальний семінар та екзамен на </w:t>
      </w:r>
      <w:r>
        <w:rPr>
          <w:rStyle w:val="Character9"/>
          <w:color w:val="0D0D0D"/>
          <w:sz w:val="24"/>
          <w:szCs w:val="24"/>
        </w:rPr>
        <w:t xml:space="preserve">«кю» ступені)  будуть проходити на базі спортивних споруд Волинської Обласної Федерації </w:t>
      </w:r>
      <w:r>
        <w:rPr>
          <w:rStyle w:val="Character9"/>
          <w:color w:val="0D0D0D"/>
          <w:sz w:val="24"/>
          <w:szCs w:val="24"/>
        </w:rPr>
        <w:t xml:space="preserve">Кіокушинкай Карате /ВОФКК/ за адресою: вул. Писаревського,3., з 20.01.2018р. по </w:t>
      </w:r>
      <w:r>
        <w:rPr>
          <w:rStyle w:val="Character9"/>
          <w:color w:val="0D0D0D"/>
          <w:sz w:val="24"/>
          <w:szCs w:val="24"/>
        </w:rPr>
        <w:t>27.01.2018р.</w:t>
      </w:r>
    </w:p>
    <w:p>
      <w:pPr>
        <w:pStyle w:val="Para6"/>
        <w:spacing w:line="240" w:lineRule="auto"/>
        <w:ind w:firstLine="708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9"/>
          <w:color w:val="0D0D0D"/>
          <w:sz w:val="24"/>
          <w:szCs w:val="24"/>
        </w:rPr>
        <w:t xml:space="preserve">Реєстрація клубів/відділень ВОФКК відбудеться  20.01.2018 р. з 17:00  до 17:45 год. </w:t>
      </w:r>
    </w:p>
    <w:p>
      <w:pPr>
        <w:pStyle w:val="Para7"/>
        <w:spacing w:line="240" w:lineRule="atLeast"/>
        <w:ind w:left="1080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b/>
          <w:sz w:val="22"/>
          <w:szCs w:val="22"/>
          <w:color w:val="0D0D0D"/>
          <w:rFonts w:ascii="n" w:eastAsia="n" w:hAnsi="n"/>
          <w:sz w:val="22"/>
          <w:szCs w:val="22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 xml:space="preserve">Попередні заявки:</w:t>
      </w: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tbl>
      <w:tblPr>
        <w:tblStyle w:val="Default Table"/>
        <w:tblCellMar w:top="0" w:left="99" w:bottom="0" w:right="99"/>
        <w:tblW w:w="10407" w:type="auto"/>
        <w:tblInd w:w="60" w:type="dxa"/>
        <w:tblLook w:val="0000"/>
      </w:tblPr>
      <w:tblGrid>
        <w:gridCol w:w="4219"/>
        <w:gridCol w:w="1134"/>
        <w:gridCol w:w="5054"/>
      </w:tblGrid>
      <w:tr>
        <w:tc>
          <w:tcPr>
            <w:tcW w:w="4219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ara9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Волинська обласна федерація </w:t>
            </w:r>
            <w:r>
              <w:rPr>
                <w:rStyle w:val="Character2"/>
                <w:sz w:val="24"/>
                <w:szCs w:val="24"/>
              </w:rPr>
              <w:t xml:space="preserve">кіокушинкай карате,</w:t>
            </w:r>
          </w:p>
          <w:p>
            <w:pPr>
              <w:pStyle w:val="Para9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Москвич Віктор Володимирович</w:t>
            </w:r>
          </w:p>
          <w:p>
            <w:pPr>
              <w:pStyle w:val="Para9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вул. Писаревського буд. 3</w:t>
            </w:r>
          </w:p>
          <w:p>
            <w:pPr>
              <w:pStyle w:val="Para9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м. Луцьк  43000  </w:t>
            </w:r>
          </w:p>
        </w:tc>
        <w:tc>
          <w:tcPr>
            <w:tcW w:w="1134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ara0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</w:p>
          <w:p>
            <w:pPr>
              <w:pStyle w:val="Para0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або за</w:t>
            </w:r>
          </w:p>
        </w:tc>
        <w:tc>
          <w:tcPr>
            <w:tcW w:w="5054" w:type="dxa"/>
            <w:tcMar>
              <w:left w:w="99" w:type="dxa"/>
              <w:right w:w="99" w:type="dxa"/>
              <w:top w:w="0" w:type="dxa"/>
              <w:bottom w:w="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Para10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E-mail:  viktor.kyokushin@gmail.com </w:t>
            </w:r>
          </w:p>
          <w:p>
            <w:pPr>
              <w:pStyle w:val="Para10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  <w:r>
              <w:rPr>
                <w:rStyle w:val="Character2"/>
                <w:sz w:val="24"/>
                <w:szCs w:val="24"/>
              </w:rPr>
              <w:t xml:space="preserve">тел. моб.:  +38 0676720907</w:t>
            </w:r>
          </w:p>
          <w:p>
            <w:pPr>
              <w:pStyle w:val="Para10"/>
              <w:spacing w:line="240" w:lineRule="atLeast"/>
              <w:ind w:left="0" w:hanging="0"/>
              <w:wordWrap w:val="0"/>
              <w:rPr>
                <w:sz w:val="20"/>
                <w:szCs w:val="20"/>
                <w:rFonts w:ascii="Times New Roman" w:eastAsia="SimSun" w:hAnsi="Times New Roman" w:hint="default"/>
              </w:rPr>
            </w:pPr>
          </w:p>
        </w:tc>
      </w:tr>
    </w:tbl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2"/>
        <w:spacing w:line="240" w:lineRule="auto"/>
        <w:ind w:left="0" w:hanging="0"/>
        <w:wordWrap w:val="0"/>
        <w:tabs>
          <w:tab w:val="center" w:pos="4153"/>
          <w:tab w:val="right" w:pos="8306"/>
        </w:tabs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b/>
          <w:sz w:val="22"/>
          <w:szCs w:val="22"/>
          <w:color w:val="0D0D0D"/>
          <w:rFonts w:ascii="n" w:eastAsia="n" w:hAnsi="n"/>
          <w:sz w:val="22"/>
          <w:szCs w:val="22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 xml:space="preserve">Благодійні Внески за участь </w:t>
      </w:r>
    </w:p>
    <w:p>
      <w:pPr>
        <w:pStyle w:val="Para5"/>
        <w:spacing w:line="240" w:lineRule="atLeast"/>
        <w:ind w:left="1494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2"/>
        <w:spacing w:line="240" w:lineRule="atLeast"/>
        <w:ind w:firstLine="708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Для членів ВОФКК розмір благодійного безповоротного внеску за кожного учасника </w:t>
      </w:r>
      <w:r>
        <w:rPr>
          <w:rStyle w:val="Character2"/>
          <w:sz w:val="24"/>
          <w:szCs w:val="24"/>
        </w:rPr>
        <w:t xml:space="preserve">навчально-тренувального семінару для всіх вікових груп </w:t>
      </w:r>
      <w:r>
        <w:rPr>
          <w:rStyle w:val="Character14"/>
          <w:b/>
          <w:color w:val="FF0000"/>
          <w:u w:val="single" w:color="FFFFFF"/>
          <w:sz w:val="24"/>
          <w:szCs w:val="24"/>
        </w:rPr>
        <w:t xml:space="preserve">становить 200,00 грн.: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15"/>
          <w:b/>
          <w:color w:val="FF0000"/>
          <w:sz w:val="24"/>
          <w:szCs w:val="24"/>
        </w:rPr>
        <w:t xml:space="preserve">200,00 грн.</w:t>
      </w:r>
      <w:r>
        <w:rPr>
          <w:rStyle w:val="Character2"/>
          <w:sz w:val="24"/>
          <w:szCs w:val="24"/>
        </w:rPr>
        <w:t xml:space="preserve"> – внесок до Оргкомітету сплачується готівкою, безпосередньо під час реєстрації </w:t>
      </w:r>
      <w:r>
        <w:rPr>
          <w:rStyle w:val="Character2"/>
          <w:sz w:val="24"/>
          <w:szCs w:val="24"/>
        </w:rPr>
        <w:t>команди.</w:t>
      </w:r>
    </w:p>
    <w:p>
      <w:pPr>
        <w:pStyle w:val="Para12"/>
        <w:spacing w:line="240" w:lineRule="atLeast"/>
        <w:ind w:firstLine="708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2"/>
        <w:spacing w:line="240" w:lineRule="atLeast"/>
        <w:ind w:firstLine="708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  Для представників запрошених команд інших федерацій повно-контактного карате, які не є </w:t>
      </w:r>
      <w:r>
        <w:rPr>
          <w:rStyle w:val="Character2"/>
          <w:sz w:val="24"/>
          <w:szCs w:val="24"/>
        </w:rPr>
        <w:t xml:space="preserve">членами ВОФКК, розмір благодійного безповоротного внеску за кожного учасника  </w:t>
      </w:r>
      <w:r>
        <w:rPr>
          <w:rStyle w:val="Character14"/>
          <w:b/>
          <w:color w:val="FF0000"/>
          <w:u w:val="single" w:color="FFFFFF"/>
          <w:sz w:val="24"/>
          <w:szCs w:val="24"/>
        </w:rPr>
        <w:t xml:space="preserve">становить 400,00 грн.: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b/>
          <w:sz w:val="22"/>
          <w:szCs w:val="22"/>
          <w:color w:val="0D0D0D"/>
          <w:rFonts w:ascii="n" w:eastAsia="n" w:hAnsi="n"/>
          <w:sz w:val="22"/>
          <w:szCs w:val="22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 xml:space="preserve">Будо-паспортИ НФККУ, ліцензійні марки та Будо-паспортИ ЄКО</w:t>
      </w:r>
    </w:p>
    <w:p>
      <w:pPr>
        <w:pStyle w:val="Para5"/>
        <w:spacing w:line="240" w:lineRule="atLeast"/>
        <w:ind w:left="1494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14"/>
          <w:b/>
          <w:color w:val="FF0000"/>
          <w:u w:val="single" w:color="FFFFFF"/>
          <w:sz w:val="24"/>
          <w:szCs w:val="24"/>
        </w:rPr>
        <w:t xml:space="preserve">Керівникам відділень ВОФКК необхідно попередньо надіслати замовлення до оргкомітету </w:t>
      </w:r>
      <w:r>
        <w:rPr>
          <w:rStyle w:val="Character14"/>
          <w:b/>
          <w:color w:val="FF0000"/>
          <w:u w:val="single" w:color="FFFFFF"/>
          <w:sz w:val="24"/>
          <w:szCs w:val="24"/>
        </w:rPr>
        <w:t xml:space="preserve">ВОФКК, щодо будо-паспортів та ліцензійних марок 2017 - 2018 років. Допуск до навчально-</w:t>
      </w:r>
      <w:r>
        <w:rPr>
          <w:rStyle w:val="Character14"/>
          <w:b/>
          <w:color w:val="FF0000"/>
          <w:u w:val="single" w:color="FFFFFF"/>
          <w:sz w:val="24"/>
          <w:szCs w:val="24"/>
        </w:rPr>
        <w:t xml:space="preserve">тренувального семінару та атестації виключно за їх наявності.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17"/>
          <w:b/>
          <w:u w:val="single" w:color="FFFFFF"/>
          <w:sz w:val="24"/>
          <w:szCs w:val="24"/>
        </w:rPr>
        <w:t xml:space="preserve">Будо-паспорт НФККУ (вступний внесок до НФККУ) </w:t>
      </w:r>
      <w:r>
        <w:rPr>
          <w:rStyle w:val="Character2"/>
          <w:sz w:val="24"/>
          <w:szCs w:val="24"/>
        </w:rPr>
        <w:tab/>
      </w:r>
      <w:r>
        <w:rPr>
          <w:rStyle w:val="Character2"/>
          <w:sz w:val="24"/>
          <w:szCs w:val="24"/>
        </w:rPr>
        <w:tab/>
      </w:r>
      <w:r>
        <w:rPr>
          <w:rStyle w:val="Character2"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 xml:space="preserve">200,0 </w:t>
      </w:r>
      <w:r>
        <w:rPr>
          <w:rStyle w:val="Character2"/>
          <w:sz w:val="24"/>
          <w:szCs w:val="24"/>
        </w:rPr>
        <w:t>грн.</w:t>
      </w: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3"/>
        <w:spacing w:line="240" w:lineRule="auto"/>
        <w:ind w:left="6372" w:hanging="6372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17"/>
          <w:b/>
          <w:u w:val="single" w:color="FFFFFF"/>
          <w:sz w:val="24"/>
          <w:szCs w:val="24"/>
        </w:rPr>
        <w:t xml:space="preserve">Членський внесок індивідуального члена (марка ЄКО)</w:t>
      </w:r>
      <w:r>
        <w:rPr>
          <w:rStyle w:val="Character2"/>
          <w:sz w:val="24"/>
          <w:szCs w:val="24"/>
        </w:rPr>
        <w:t xml:space="preserve"> </w:t>
      </w:r>
      <w:r>
        <w:rPr>
          <w:rStyle w:val="Character2"/>
          <w:sz w:val="24"/>
          <w:szCs w:val="24"/>
        </w:rPr>
        <w:tab/>
      </w:r>
      <w:r>
        <w:rPr>
          <w:rStyle w:val="Character2"/>
          <w:sz w:val="24"/>
          <w:szCs w:val="24"/>
        </w:rPr>
        <w:tab/>
      </w:r>
      <w:r>
        <w:rPr>
          <w:rStyle w:val="Character2"/>
          <w:sz w:val="24"/>
          <w:szCs w:val="24"/>
        </w:rPr>
        <w:t xml:space="preserve">  </w:t>
      </w:r>
      <w:r>
        <w:rPr>
          <w:rStyle w:val="Character18"/>
          <w:b/>
          <w:sz w:val="24"/>
          <w:szCs w:val="24"/>
        </w:rPr>
        <w:t>10,0</w:t>
      </w:r>
      <w:r>
        <w:rPr>
          <w:rStyle w:val="Character2"/>
          <w:sz w:val="24"/>
          <w:szCs w:val="24"/>
        </w:rPr>
        <w:t xml:space="preserve"> євро </w:t>
      </w: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17"/>
          <w:b/>
          <w:u w:val="single" w:color="FFFFFF"/>
          <w:sz w:val="24"/>
          <w:szCs w:val="24"/>
        </w:rPr>
        <w:t xml:space="preserve">Будо-паспорт ЄКО</w:t>
      </w:r>
      <w:r>
        <w:rPr>
          <w:rStyle w:val="Character18"/>
          <w:b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ab/>
      </w:r>
      <w:r>
        <w:rPr>
          <w:rStyle w:val="Character2"/>
          <w:sz w:val="24"/>
          <w:szCs w:val="24"/>
        </w:rPr>
        <w:tab/>
      </w:r>
      <w:r>
        <w:rPr>
          <w:rStyle w:val="Character18"/>
          <w:b/>
          <w:sz w:val="24"/>
          <w:szCs w:val="24"/>
        </w:rPr>
        <w:t xml:space="preserve">                        7,0 </w:t>
      </w:r>
      <w:r>
        <w:rPr>
          <w:rStyle w:val="Character2"/>
          <w:sz w:val="24"/>
          <w:szCs w:val="24"/>
        </w:rPr>
        <w:t xml:space="preserve">євро у грн. </w:t>
      </w:r>
      <w:r>
        <w:rPr>
          <w:rStyle w:val="Character2"/>
          <w:sz w:val="24"/>
          <w:szCs w:val="24"/>
        </w:rPr>
        <w:t>еквіваленті</w:t>
      </w: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є обов’язковим з 2-го кю та членів збірних команд України, </w:t>
      </w: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суддів, тренерів, для інших членів – за бажанням.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b/>
          <w:sz w:val="22"/>
          <w:szCs w:val="22"/>
          <w:color w:val="0D0D0D"/>
          <w:rFonts w:ascii="n" w:eastAsia="n" w:hAnsi="n"/>
          <w:sz w:val="22"/>
          <w:szCs w:val="22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>ПРОТЕКТОРИ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8"/>
        <w:spacing w:line="240" w:lineRule="auto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1"/>
          <w:u w:val="single" w:color="FFFFFF"/>
          <w:sz w:val="24"/>
          <w:szCs w:val="24"/>
        </w:rPr>
        <w:t xml:space="preserve">Протектори гомілок і паху є особистими та обов’язковими.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1"/>
          <w:u w:val="single" w:color="FFFFFF"/>
          <w:sz w:val="24"/>
          <w:szCs w:val="24"/>
        </w:rPr>
        <w:t xml:space="preserve">Протектор грудей</w:t>
      </w:r>
      <w:r>
        <w:rPr>
          <w:rStyle w:val="Character2"/>
          <w:sz w:val="24"/>
          <w:szCs w:val="24"/>
        </w:rPr>
        <w:t xml:space="preserve"> (для жінок та дівчат) має закривати тільки безпосередню площину грудей. </w:t>
      </w:r>
      <w:r>
        <w:rPr>
          <w:rStyle w:val="Character21"/>
          <w:u w:val="single" w:color="FFFFFF"/>
          <w:sz w:val="24"/>
          <w:szCs w:val="24"/>
        </w:rPr>
        <w:t xml:space="preserve">Поверх протектора вдягається футболка білого кольору</w:t>
      </w:r>
      <w:r>
        <w:rPr>
          <w:rStyle w:val="Character2"/>
          <w:sz w:val="24"/>
          <w:szCs w:val="24"/>
        </w:rPr>
        <w:t xml:space="preserve">. </w:t>
      </w:r>
    </w:p>
    <w:p>
      <w:pPr>
        <w:pStyle w:val="Para14"/>
        <w:spacing w:line="240" w:lineRule="atLeast"/>
        <w:ind w:left="360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4"/>
        <w:spacing w:line="240" w:lineRule="atLeast"/>
        <w:ind w:left="360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a3"/>
        <w:numPr>
          <w:ilvl w:val="0"/>
          <w:numId w:val="1"/>
        </w:numPr>
        <w:jc w:val="both"/>
        <w:spacing w:line="240" w:lineRule="atLeast"/>
        <w:ind w:left="1494" w:hanging="360"/>
        <w:wordWrap w:val="0"/>
        <w:tabs>
          <w:tab w:val="left" w:pos="1494"/>
        </w:tabs>
        <w:rPr>
          <w:b/>
          <w:sz w:val="22"/>
          <w:szCs w:val="22"/>
          <w:color w:val="0D0D0D"/>
          <w:rFonts w:ascii="n" w:eastAsia="n" w:hAnsi="n"/>
          <w:sz w:val="22"/>
          <w:szCs w:val="22"/>
          <w:rFonts w:ascii="Times New Roman" w:eastAsia="SimSun" w:hAnsi="Times New Roman" w:hint="default"/>
        </w:rPr>
      </w:pPr>
      <w:r>
        <w:rPr>
          <w:rStyle w:val="Character8"/>
          <w:b/>
          <w:color w:val="0D0D0D"/>
          <w:sz w:val="22"/>
          <w:szCs w:val="22"/>
          <w:caps/>
        </w:rPr>
        <w:t>Різне</w:t>
      </w:r>
    </w:p>
    <w:p>
      <w:pPr>
        <w:pStyle w:val="Para5"/>
        <w:spacing w:line="240" w:lineRule="atLeast"/>
        <w:ind w:left="1494" w:firstLine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Перевірте, будь ласка, будо-паспорти НФККУ та ЄКО всіх індивідуальних членів вашої </w:t>
      </w:r>
      <w:r>
        <w:rPr>
          <w:rStyle w:val="Character2"/>
          <w:sz w:val="24"/>
          <w:szCs w:val="24"/>
        </w:rPr>
        <w:t xml:space="preserve">спортивної організації на наявність внесення у них наступних відомостей та відповідних </w:t>
      </w:r>
      <w:r>
        <w:rPr>
          <w:rStyle w:val="Character2"/>
          <w:sz w:val="24"/>
          <w:szCs w:val="24"/>
        </w:rPr>
        <w:t xml:space="preserve">елементів маркування: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реєстраційного номеру НФККУ та дати випису;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підпису та печатки президента НФККУ, продавлювальної печатки на фотокартці володаря;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відомостей щодо володаря українською та англійською мовами, особистого підпису </w:t>
      </w:r>
      <w:r>
        <w:rPr>
          <w:rStyle w:val="Character2"/>
          <w:sz w:val="24"/>
          <w:szCs w:val="24"/>
        </w:rPr>
        <w:t>володаря;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відомостей щодо пересування по ступенях та відповідних підписів та печаток голів </w:t>
      </w:r>
      <w:r>
        <w:rPr>
          <w:rStyle w:val="Character2"/>
          <w:sz w:val="24"/>
          <w:szCs w:val="24"/>
        </w:rPr>
        <w:t xml:space="preserve">атестаційних комісій;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відомостей щодо участі у національних та міжнародних змаганнях, навчально-методичних </w:t>
      </w:r>
      <w:r>
        <w:rPr>
          <w:rStyle w:val="Character2"/>
          <w:sz w:val="24"/>
          <w:szCs w:val="24"/>
        </w:rPr>
        <w:t>заходах;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"/>
          <w:sz w:val="24"/>
          <w:szCs w:val="24"/>
        </w:rPr>
        <w:t xml:space="preserve">дозволів батьків щодо участі у змаганнях неповнолітніх;</w:t>
      </w:r>
    </w:p>
    <w:p>
      <w:pPr>
        <w:pStyle w:val="a3"/>
        <w:numPr>
          <w:ilvl w:val="0"/>
          <w:numId w:val="2"/>
        </w:numPr>
        <w:jc w:val="both"/>
        <w:spacing w:line="240" w:lineRule="atLeast"/>
        <w:ind w:left="180" w:hanging="180"/>
        <w:wordWrap w:val="0"/>
        <w:tabs>
          <w:tab w:val="left" w:pos="180"/>
          <w:tab w:val="left" w:pos="720"/>
        </w:tabs>
        <w:rPr>
          <w:b/>
          <w:sz w:val="20"/>
          <w:szCs w:val="20"/>
          <w:rFonts w:ascii="Times New Roman" w:eastAsia="SimSun" w:hAnsi="Times New Roman" w:hint="default"/>
        </w:rPr>
      </w:pPr>
      <w:r>
        <w:rPr>
          <w:rStyle w:val="Character18"/>
          <w:b/>
          <w:sz w:val="24"/>
          <w:szCs w:val="24"/>
        </w:rPr>
        <w:t xml:space="preserve">ліцензійні марки ЄКО за 2017-2018 роки.</w:t>
      </w: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</w:p>
    <w:p>
      <w:pPr>
        <w:pStyle w:val="Para10"/>
        <w:spacing w:line="240" w:lineRule="atLeast"/>
        <w:ind w:left="0" w:hanging="0"/>
        <w:wordWrap w:val="0"/>
        <w:rPr>
          <w:sz w:val="20"/>
          <w:szCs w:val="20"/>
          <w:rFonts w:ascii="Times New Roman" w:eastAsia="SimSun" w:hAnsi="Times New Roman" w:hint="default"/>
        </w:rPr>
      </w:pPr>
      <w:r>
        <w:rPr>
          <w:rStyle w:val="Character29"/>
          <w:i/>
          <w:b/>
          <w:sz w:val="24"/>
          <w:szCs w:val="24"/>
          <w:caps/>
        </w:rPr>
        <w:t>Оргкомітет</w:t>
      </w:r>
    </w:p>
    <w:sectPr>
      <w:footerReference w:type="default" r:id="rId6"/>
      <w:pgSz w:w="11906" w:h="16838"/>
      <w:pgMar w:top="540" w:right="850" w:bottom="540" w:left="1260" w:header="708" w:footer="708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F0502020204030204"/>
    <w:charset w:val="204"/>
    <w:family w:val="mordern"/>
    <w:pitch w:val="variable"/>
    <w:sig w:usb0="A00002EF" w:usb1="4000207B" w:usb2="00000000" w:usb3="00000000" w:csb0="0000009F" w:csb1="00000000"/>
  </w:font>
  <w:font w:name="Symbol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Courier New">
    <w:panose1 w:val="020F0502020204030204"/>
    <w:charset w:val="204"/>
    <w:family w:val="mordern"/>
    <w:pitch w:val="variable"/>
    <w:sig w:usb0="A00002EF" w:usb1="4000207B" w:usb2="00000000" w:usb3="00000000" w:csb0="0000009F" w:csb1="00000000"/>
  </w:font>
  <w:font w:name="Wingdings">
    <w:panose1 w:val="020F0502020204030204"/>
    <w:charset w:val="2"/>
    <w:family w:val="mordern"/>
    <w:pitch w:val="variable"/>
    <w:sig w:usb0="A00002EF" w:usb1="4000207B" w:usb2="00000000" w:usb3="00000000" w:csb0="0000009F" w:csb1="00000000"/>
  </w:font>
  <w:font w:name="SimSun">
    <w:panose1 w:val="020F0502020204030204"/>
    <w:charset w:val="134"/>
    <w:family w:val="mordern"/>
    <w:pitch w:val="variable"/>
    <w:sig w:usb0="A00002EF" w:usb1="4000207B" w:usb2="00000000" w:usb3="00000000" w:csb0="0000009F" w:csb1="00000000"/>
  </w:font>
  <w:font w:name="Calibri">
    <w:panose1 w:val="020F0502020204030204"/>
    <w:charset w:val="204"/>
    <w:family w:val="mordern"/>
    <w:pitch w:val="variable"/>
    <w:sig w:usb0="A00002EF" w:usb1="4000207B" w:usb2="00000000" w:usb3="00000000" w:csb0="0000009F" w:csb1="00000000"/>
  </w:font>
  <w:font w:name="Cambria">
    <w:panose1 w:val="020F0502020204030204"/>
    <w:charset w:val="204"/>
    <w:family w:val="mordern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p>
    <w:pPr>
      <w:pStyle w:val="Para1"/>
      <w:spacing w:line="240" w:lineRule="auto"/>
      <w:ind w:left="0" w:hanging="0"/>
      <w:wordWrap w:val="0"/>
      <w:tabs>
        <w:tab w:val="center" w:pos="4153"/>
        <w:tab w:val="right" w:pos="8306"/>
      </w:tabs>
      <w:rPr>
        <w:sz w:val="20"/>
        <w:szCs w:val="20"/>
        <w:rFonts w:ascii="Times New Roman" w:eastAsia="SimSun" w:hAnsi="Times New Roman" w:hint="default"/>
      </w:rPr>
    </w:pPr>
    <w:r>
      <w:rPr>
        <w:rStyle w:val="Character4"/>
        <w:sz w:val="24"/>
        <w:szCs w:val="24"/>
      </w:rPr>
      <w:fldChar w:fldCharType="begin"/>
    </w:r>
    <w:r>
      <w:rPr>
        <w:rStyle w:val="Character4"/>
        <w:sz w:val="24"/>
        <w:szCs w:val="24"/>
      </w:rPr>
      <w:instrText xml:space="preserve">PAGE</w:instrText>
    </w:r>
    <w:r>
      <w:rPr>
        <w:rStyle w:val="Character4"/>
        <w:sz w:val="24"/>
        <w:szCs w:val="24"/>
      </w:rPr>
      <w:fldChar w:fldCharType="separate"/>
    </w:r>
    <w:r>
      <w:rPr>
        <w:rStyle w:val="Character4"/>
        <w:sz w:val="24"/>
        <w:szCs w:val="24"/>
      </w:rPr>
      <w:fldChar w:fldCharType="end"/>
    </w:r>
  </w:p>
  <w:p>
    <w:pPr>
      <w:pStyle w:val="Para2"/>
      <w:spacing w:line="240" w:lineRule="auto"/>
      <w:ind w:left="0" w:hanging="0"/>
      <w:wordWrap w:val="0"/>
      <w:tabs>
        <w:tab w:val="center" w:pos="4153"/>
        <w:tab w:val="right" w:pos="8306"/>
      </w:tabs>
      <w:rPr>
        <w:sz w:val="20"/>
        <w:szCs w:val="20"/>
        <w:rFonts w:ascii="Times New Roman" w:eastAsia="SimSun" w:hAnsi="Times New Roman" w:hint="default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nsid w:val="0"/>
    <w:multiLevelType w:val="hybridMultilevel"/>
    <w:tmpl w:val="1158257650"/>
    <w:lvl w:ilvl="0">
      <w:start w:val="1"/>
      <w:numFmt w:val="decimal"/>
      <w:lvlText w:val="%1."/>
      <w:pPr>
        <w:ind w:left="1494" w:hanging="360"/>
      </w:pPr>
      <w:rPr>
        <w:rFonts w:ascii="Times New Roman" w:eastAsia="SimSun" w:hAnsi="Times New Roman" w:hint="default"/>
      </w:rPr>
      <w:rPr>
        <w:b/>
        <w:sz w:val="22"/>
        <w:szCs w:val="22"/>
        <w:color w:val="0D0D0D"/>
      </w:rPr>
    </w:lvl>
    <w:lvl w:ilvl="1">
      <w:start w:val="1"/>
      <w:numFmt w:val="decimal"/>
      <w:lvlText w:val="%2)"/>
      <w:pPr>
        <w:ind w:left="180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2">
      <w:start w:val="1"/>
      <w:numFmt w:val="lowerRoman"/>
      <w:lvlText w:val="%3."/>
      <w:pPr>
        <w:ind w:left="2520" w:hanging="18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3">
      <w:start w:val="1"/>
      <w:numFmt w:val="decimal"/>
      <w:lvlText w:val="%4."/>
      <w:pPr>
        <w:ind w:left="324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4">
      <w:start w:val="1"/>
      <w:numFmt w:val="lowerLetter"/>
      <w:lvlText w:val="%5."/>
      <w:pPr>
        <w:ind w:left="396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5">
      <w:start w:val="1"/>
      <w:numFmt w:val="lowerRoman"/>
      <w:lvlText w:val="%6."/>
      <w:pPr>
        <w:ind w:left="4680" w:hanging="18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6">
      <w:start w:val="1"/>
      <w:numFmt w:val="decimal"/>
      <w:lvlText w:val="%7."/>
      <w:pPr>
        <w:ind w:left="540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7">
      <w:start w:val="1"/>
      <w:numFmt w:val="lowerLetter"/>
      <w:lvlText w:val="%8."/>
      <w:pPr>
        <w:ind w:left="61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8">
      <w:start w:val="1"/>
      <w:numFmt w:val="lowerRoman"/>
      <w:lvlText w:val="%9."/>
      <w:pPr>
        <w:ind w:left="6840" w:hanging="18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</w:abstractNum>
  <w:abstractNum w:abstractNumId="1">
    <w:nsid w:val="1"/>
    <w:multiLevelType w:val="hybridMultilevel"/>
    <w:tmpl w:val="119556224"/>
    <w:lvl w:ilvl="0">
      <w:start w:val="0"/>
      <w:numFmt w:val="bullet"/>
      <w:lvlText w:val="·"/>
      <w:pPr>
        <w:ind w:left="720" w:hanging="360"/>
      </w:pPr>
      <w:rPr>
        <w:rFonts w:ascii="Symbol" w:eastAsia="Symbol" w:hAnsi="Symbol" w:hint="default"/>
      </w:rPr>
      <w:rPr>
        <w:b w:val="false"/>
        <w:color w:val="000000"/>
      </w:rPr>
    </w:lvl>
    <w:lvl w:ilvl="1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2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3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4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5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6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7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  <w:lvl w:ilvl="8">
      <w:start w:val="1"/>
      <w:numFmt w:val="bullet"/>
      <w:lvlText w:val="·"/>
      <w:pPr>
        <w:ind w:left="720" w:hanging="360"/>
      </w:pPr>
      <w:rPr>
        <w:rFonts w:ascii="Times New Roman" w:eastAsia="SimSun" w:hAnsi="Times New Roman" w:hint="default"/>
      </w:rPr>
      <w:rPr>
        <w:b/>
        <w:sz w:val="24"/>
        <w:szCs w:val="24"/>
        <w:color w:val="0000F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bordersDoNotSurroundHeader/>
  <w:compat>
    <w:useFELayout/>
    <w:compatSetting w:name="compatibilityMode" w:uri="http://schemas.microsoft.com/office/word" w:val="14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pPrDefault>
      <w:pPr/>
    </w:pPrDefault>
    <w:rPrDefault>
      <w:rPr>
        <w:rFonts w:ascii="Times New Roman" w:hAnsi="Times New Roman" w:eastAsia="바탕" w:cs="Times New Roman"/>
      </w:rPr>
    </w:rPrDefault>
  </w:docDefaults>
  <w:style w:type="paragraph" w:styleId="a" w:default="1">
    <w:name w:val="Normal"/>
    <w:pPr>
      <w:autoSpaceDE w:val="off"/>
      <w:autoSpaceDN w:val="off"/>
      <w:jc w:val="both"/>
      <w:widowControl w:val="off"/>
      <w:wordWrap w:val="off"/>
    </w:pPr>
    <w:rPr>
      <w:kern w:val="2"/>
      <w:lang w:val="en-US" w:eastAsia="ko-KR" w:bidi="ar-SA"/>
      <w:rFonts w:ascii="바탕" w:eastAsia="바탕"/>
    </w:rPr>
  </w:style>
  <w:style w:type="character" w:styleId="a0" w:default="1">
    <w:name w:val="Default Paragraph Font"/>
    <w:rPr/>
  </w:style>
  <w:style w:type="table" w:styleId="a1" w:default="1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00"/>
    </w:pPr>
  </w:style>
  <w:style w:type="paragraph" w:customStyle="1" w:styleId="Para0">
    <w:name w:val="ParaAttribute0"/>
    <w:pPr>
      <w:jc w:val="center"/>
      <w:wordWrap w:val="true"/>
      <w:ind w:left="0" w:hanging="0"/>
      <w:rPr/>
    </w:pPr>
  </w:style>
  <w:style w:type="paragraph" w:customStyle="1" w:styleId="Para1">
    <w:name w:val="ParaAttribute1"/>
    <w:pPr>
      <w:jc w:val="right"/>
      <w:wordWrap w:val="true"/>
      <w:ind w:left="0" w:hanging="0"/>
      <w:tabs>
        <w:tab w:val="center" w:pos="4153"/>
        <w:tab w:val="right" w:pos="8306"/>
      </w:tabs>
      <w:rPr/>
    </w:pPr>
  </w:style>
  <w:style w:type="paragraph" w:customStyle="1" w:styleId="Para2">
    <w:name w:val="ParaAttribute2"/>
    <w:pPr>
      <w:jc w:val="left"/>
      <w:wordWrap w:val="true"/>
      <w:ind w:left="0" w:hanging="0"/>
      <w:tabs>
        <w:tab w:val="center" w:pos="4153"/>
        <w:tab w:val="right" w:pos="8306"/>
      </w:tabs>
      <w:rPr/>
    </w:pPr>
  </w:style>
  <w:style w:type="paragraph" w:customStyle="1" w:styleId="Para3">
    <w:name w:val="ParaAttribute3"/>
    <w:pPr>
      <w:jc w:val="left"/>
      <w:wordWrap w:val="true"/>
      <w:ind w:left="0" w:hanging="0"/>
      <w:rPr/>
    </w:pPr>
  </w:style>
  <w:style w:type="paragraph" w:customStyle="1" w:styleId="Para4">
    <w:name w:val="ParaAttribute4"/>
    <w:pPr>
      <w:jc w:val="both"/>
      <w:wordWrap w:val="true"/>
      <w:ind w:left="1494" w:hanging="360"/>
      <w:tabs>
        <w:tab w:val="left" w:pos="1494"/>
      </w:tabs>
      <w:rPr/>
    </w:pPr>
  </w:style>
  <w:style w:type="paragraph" w:customStyle="1" w:styleId="Para5">
    <w:name w:val="ParaAttribute5"/>
    <w:pPr>
      <w:jc w:val="both"/>
      <w:wordWrap w:val="true"/>
      <w:ind w:left="1494" w:firstLine="0"/>
      <w:rPr/>
    </w:pPr>
  </w:style>
  <w:style w:type="paragraph" w:customStyle="1" w:styleId="Para6">
    <w:name w:val="ParaAttribute6"/>
    <w:pPr>
      <w:jc w:val="both"/>
      <w:wordWrap w:val="true"/>
      <w:ind w:firstLine="708"/>
      <w:rPr/>
    </w:pPr>
  </w:style>
  <w:style w:type="paragraph" w:customStyle="1" w:styleId="Para7">
    <w:name w:val="ParaAttribute7"/>
    <w:pPr>
      <w:jc w:val="both"/>
      <w:wordWrap w:val="true"/>
      <w:ind w:left="1080" w:firstLine="0"/>
      <w:rPr/>
    </w:pPr>
  </w:style>
  <w:style w:type="paragraph" w:customStyle="1" w:styleId="Para8">
    <w:name w:val="ParaAttribute8"/>
    <w:pPr>
      <w:jc w:val="both"/>
      <w:wordWrap w:val="true"/>
      <w:ind w:left="0" w:hanging="0"/>
      <w:rPr/>
    </w:pPr>
  </w:style>
  <w:style w:type="paragraph" w:customStyle="1" w:styleId="Para9">
    <w:name w:val="ParaAttribute9"/>
    <w:pPr>
      <w:jc w:val="left"/>
      <w:wordWrap w:val="true"/>
      <w:ind w:left="0" w:hanging="0"/>
      <w:rPr/>
    </w:pPr>
  </w:style>
  <w:style w:type="paragraph" w:customStyle="1" w:styleId="Para10">
    <w:name w:val="ParaAttribute10"/>
    <w:pPr>
      <w:jc w:val="both"/>
      <w:wordWrap w:val="true"/>
      <w:ind w:left="0" w:hanging="0"/>
      <w:rPr/>
    </w:pPr>
  </w:style>
  <w:style w:type="paragraph" w:customStyle="1" w:styleId="Para11">
    <w:name w:val="ParaAttribute11"/>
    <w:pPr>
      <w:jc w:val="left"/>
      <w:wordWrap w:val="true"/>
      <w:ind w:left="0" w:hanging="0"/>
      <w:rPr/>
    </w:pPr>
  </w:style>
  <w:style w:type="paragraph" w:customStyle="1" w:styleId="Para12">
    <w:name w:val="ParaAttribute12"/>
    <w:pPr>
      <w:jc w:val="both"/>
      <w:wordWrap w:val="true"/>
      <w:ind w:firstLine="708"/>
      <w:rPr/>
    </w:pPr>
  </w:style>
  <w:style w:type="paragraph" w:customStyle="1" w:styleId="Para13">
    <w:name w:val="ParaAttribute13"/>
    <w:pPr>
      <w:jc w:val="both"/>
      <w:wordWrap w:val="true"/>
      <w:ind w:left="6372" w:hanging="6372"/>
      <w:rPr/>
    </w:pPr>
  </w:style>
  <w:style w:type="paragraph" w:customStyle="1" w:styleId="Para14">
    <w:name w:val="ParaAttribute14"/>
    <w:pPr>
      <w:jc w:val="both"/>
      <w:wordWrap w:val="true"/>
      <w:ind w:left="360" w:firstLine="0"/>
      <w:rPr/>
    </w:pPr>
  </w:style>
  <w:style w:type="paragraph" w:customStyle="1" w:styleId="Para15">
    <w:name w:val="ParaAttribute15"/>
    <w:pPr>
      <w:jc w:val="both"/>
      <w:wordWrap w:val="true"/>
      <w:ind w:left="180" w:hanging="180"/>
      <w:tabs>
        <w:tab w:val="left" w:pos="180"/>
        <w:tab w:val="left" w:pos="720"/>
      </w:tabs>
      <w:rPr/>
    </w:pPr>
  </w:style>
  <w:style w:type="paragraph" w:customStyle="1" w:styleId="Para16">
    <w:name w:val="ParaAttribute16"/>
    <w:pPr>
      <w:jc w:val="left"/>
      <w:wordWrap w:val="true"/>
      <w:ind w:left="0" w:hanging="0"/>
      <w:widowControl w:val="false"/>
      <w:rPr/>
    </w:pPr>
  </w:style>
  <w:style w:type="character" w:customStyle="1" w:styleId="Character0">
    <w:name w:val="CharAttribute0"/>
    <w:rPr>
      <w:rFonts w:ascii="Times New Roman" w:eastAsia="SimSun"/>
      <w:b/>
      <w:color w:val="0000FF"/>
      <w:sz w:val="24"/>
    </w:rPr>
  </w:style>
  <w:style w:type="character" w:customStyle="1" w:styleId="Character1">
    <w:name w:val="CharAttribute1"/>
    <w:rPr>
      <w:rFonts w:ascii="Times New Roman" w:eastAsia="SimSun"/>
      <w:sz w:val="24"/>
    </w:rPr>
  </w:style>
  <w:style w:type="character" w:customStyle="1" w:styleId="Character2">
    <w:name w:val="CharAttribute2"/>
    <w:rPr>
      <w:rFonts w:ascii="Times New Roman" w:eastAsia="SimSun"/>
      <w:sz w:val="24"/>
    </w:rPr>
  </w:style>
  <w:style w:type="character" w:customStyle="1" w:styleId="Character3">
    <w:name w:val="CharAttribute3"/>
    <w:rPr>
      <w:rFonts w:ascii="Times New Roman" w:eastAsia="Times New Roman"/>
    </w:rPr>
  </w:style>
  <w:style w:type="character" w:customStyle="1" w:styleId="Character4">
    <w:name w:val="CharAttribute4"/>
    <w:rPr>
      <w:rFonts w:ascii="Times New Roman" w:eastAsia="SimSun"/>
      <w:sz w:val="24"/>
    </w:rPr>
  </w:style>
  <w:style w:type="character" w:customStyle="1" w:styleId="Character5">
    <w:name w:val="CharAttribute5"/>
    <w:rPr>
      <w:rFonts w:ascii="Times New Roman" w:eastAsia="SimSun"/>
      <w:color w:val="0D0D0D"/>
      <w:sz w:val="22"/>
    </w:rPr>
  </w:style>
  <w:style w:type="character" w:customStyle="1" w:styleId="Character6">
    <w:name w:val="CharAttribute6"/>
    <w:rPr>
      <w:rFonts w:ascii="Times New Roman" w:eastAsia="SimSun"/>
      <w:b/>
      <w:color w:val="0D0D0D"/>
      <w:sz w:val="22"/>
    </w:rPr>
  </w:style>
  <w:style w:type="character" w:customStyle="1" w:styleId="Character7">
    <w:name w:val="CharAttribute7"/>
    <w:rPr>
      <w:rFonts w:ascii="Times New Roman" w:eastAsia="SimSun"/>
      <w:b/>
      <w:color w:val="0D0D0D"/>
      <w:sz w:val="22"/>
    </w:rPr>
  </w:style>
  <w:style w:type="character" w:customStyle="1" w:styleId="Character8">
    <w:name w:val="CharAttribute8"/>
    <w:rPr>
      <w:rFonts w:ascii="Times New Roman" w:eastAsia="SimSun"/>
      <w:b/>
      <w:color w:val="0D0D0D"/>
      <w:sz w:val="22"/>
    </w:rPr>
  </w:style>
  <w:style w:type="character" w:customStyle="1" w:styleId="Character9">
    <w:name w:val="CharAttribute9"/>
    <w:rPr>
      <w:rFonts w:ascii="Times New Roman" w:eastAsia="SimSun"/>
      <w:color w:val="0D0D0D"/>
      <w:sz w:val="24"/>
    </w:rPr>
  </w:style>
  <w:style w:type="character" w:customStyle="1" w:styleId="Character10">
    <w:name w:val="CharAttribute10"/>
    <w:rPr>
      <w:rFonts w:ascii="Times New Roman" w:eastAsia="SimSun"/>
      <w:sz w:val="28"/>
    </w:rPr>
  </w:style>
  <w:style w:type="character" w:customStyle="1" w:styleId="Character11">
    <w:name w:val="CharAttribute11"/>
    <w:rPr>
      <w:rFonts w:ascii="Times New Roman" w:eastAsia="SimSun"/>
      <w:b/>
      <w:color w:val="0D0D0D"/>
      <w:sz w:val="22"/>
    </w:rPr>
  </w:style>
  <w:style w:type="character" w:customStyle="1" w:styleId="Character12">
    <w:name w:val="CharAttribute12"/>
    <w:rPr>
      <w:rFonts w:ascii="Times New Roman" w:eastAsia="SimSun"/>
      <w:b/>
      <w:color w:val="0000FF"/>
      <w:sz w:val="24"/>
    </w:rPr>
  </w:style>
  <w:style w:type="character" w:customStyle="1" w:styleId="Character13">
    <w:name w:val="CharAttribute13"/>
    <w:rPr>
      <w:rFonts w:ascii="Times New Roman" w:eastAsia="SimSun"/>
      <w:b/>
      <w:color w:val="0D0D0D"/>
      <w:sz w:val="24"/>
    </w:rPr>
  </w:style>
  <w:style w:type="character" w:customStyle="1" w:styleId="Character14">
    <w:name w:val="CharAttribute14"/>
    <w:rPr>
      <w:rFonts w:ascii="Times New Roman" w:eastAsia="SimSun"/>
      <w:u w:val="single"/>
      <w:b/>
      <w:color w:val="FF0000"/>
      <w:sz w:val="24"/>
    </w:rPr>
  </w:style>
  <w:style w:type="character" w:customStyle="1" w:styleId="Character15">
    <w:name w:val="CharAttribute15"/>
    <w:rPr>
      <w:rFonts w:ascii="Times New Roman" w:eastAsia="SimSun"/>
      <w:b/>
      <w:color w:val="FF0000"/>
      <w:sz w:val="24"/>
    </w:rPr>
  </w:style>
  <w:style w:type="character" w:customStyle="1" w:styleId="Character16">
    <w:name w:val="CharAttribute16"/>
    <w:rPr>
      <w:rFonts w:ascii="Times New Roman" w:eastAsia="SimSun"/>
      <w:u w:val="single"/>
      <w:sz w:val="24"/>
    </w:rPr>
  </w:style>
  <w:style w:type="character" w:customStyle="1" w:styleId="Character17">
    <w:name w:val="CharAttribute17"/>
    <w:rPr>
      <w:rFonts w:ascii="Times New Roman" w:eastAsia="SimSun"/>
      <w:u w:val="single"/>
      <w:b/>
      <w:sz w:val="24"/>
    </w:rPr>
  </w:style>
  <w:style w:type="character" w:customStyle="1" w:styleId="Character18">
    <w:name w:val="CharAttribute18"/>
    <w:rPr>
      <w:rFonts w:ascii="Times New Roman" w:eastAsia="SimSun"/>
      <w:b/>
      <w:sz w:val="24"/>
    </w:rPr>
  </w:style>
  <w:style w:type="character" w:customStyle="1" w:styleId="Character19">
    <w:name w:val="CharAttribute19"/>
    <w:rPr>
      <w:rFonts w:ascii="Times New Roman" w:eastAsia="SimSun"/>
      <w:u w:val="single"/>
      <w:b/>
      <w:sz w:val="24"/>
    </w:rPr>
  </w:style>
  <w:style w:type="character" w:customStyle="1" w:styleId="Character20">
    <w:name w:val="CharAttribute20"/>
    <w:rPr>
      <w:rFonts w:ascii="Times New Roman" w:eastAsia="SimSun"/>
      <w:b/>
      <w:sz w:val="24"/>
    </w:rPr>
  </w:style>
  <w:style w:type="character" w:customStyle="1" w:styleId="Character21">
    <w:name w:val="CharAttribute21"/>
    <w:rPr>
      <w:rFonts w:ascii="Times New Roman" w:eastAsia="SimSun"/>
      <w:u w:val="single"/>
      <w:sz w:val="24"/>
    </w:rPr>
  </w:style>
  <w:style w:type="character" w:customStyle="1" w:styleId="Character22">
    <w:name w:val="CharAttribute22"/>
    <w:rPr>
      <w:rFonts w:ascii="Times New Roman" w:eastAsia="SimSun"/>
      <w:b/>
      <w:sz w:val="24"/>
    </w:rPr>
  </w:style>
  <w:style w:type="character" w:customStyle="1" w:styleId="Character23">
    <w:name w:val="CharAttribute23"/>
    <w:rPr>
      <w:rFonts w:ascii="Symbol" w:eastAsia="Symbol"/>
    </w:rPr>
  </w:style>
  <w:style w:type="character" w:customStyle="1" w:styleId="Character24">
    <w:name w:val="CharAttribute24"/>
    <w:rPr>
      <w:rFonts w:ascii="Symbol" w:eastAsia="Symbol"/>
    </w:rPr>
  </w:style>
  <w:style w:type="character" w:customStyle="1" w:styleId="Character25">
    <w:name w:val="CharAttribute25"/>
    <w:rPr>
      <w:rFonts w:ascii="Symbol" w:eastAsia="Symbol"/>
    </w:rPr>
  </w:style>
  <w:style w:type="character" w:customStyle="1" w:styleId="Character26">
    <w:name w:val="CharAttribute26"/>
    <w:rPr>
      <w:rFonts w:ascii="Symbol" w:eastAsia="Symbol"/>
    </w:rPr>
  </w:style>
  <w:style w:type="character" w:customStyle="1" w:styleId="Character27">
    <w:name w:val="CharAttribute27"/>
    <w:rPr>
      <w:rFonts w:ascii="Symbol" w:eastAsia="Symbol"/>
      <w:b/>
    </w:rPr>
  </w:style>
  <w:style w:type="character" w:customStyle="1" w:styleId="Character28">
    <w:name w:val="CharAttribute28"/>
    <w:rPr>
      <w:rFonts w:ascii="Symbol" w:eastAsia="Symbol"/>
      <w:b/>
    </w:rPr>
  </w:style>
  <w:style w:type="character" w:customStyle="1" w:styleId="Character29">
    <w:name w:val="CharAttribute29"/>
    <w:rPr>
      <w:rFonts w:ascii="Times New Roman" w:eastAsia="SimSun"/>
      <w:i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footer" Target="footer1.xml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2892</Characters>
  <CharactersWithSpaces>0</CharactersWithSpaces>
  <Company>WareZ Provider</Company>
  <DocSecurity>0</DocSecurity>
  <HyperlinksChanged>false</HyperlinksChanged>
  <Lines>21</Lines>
  <LinksUpToDate>false</LinksUpToDate>
  <Pages>2</Pages>
  <Paragraphs>5</Paragraphs>
  <Words>364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www.PHILka.RU</dc:creator>
  <cp:lastModifiedBy>kostya</cp:lastModifiedBy>
  <dc:title>ДОДАТКОВА ІНФОРМАЦІЯ СТОСОВНО ЗМАГАНЬ «УМАНЬ-2009»</dc:title>
  <dcterms:modified xsi:type="dcterms:W3CDTF">2018-01-15T12:50:00Z</dcterms:modified>
</cp:coreProperties>
</file>